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right" w:tblpY="1"/>
        <w:tblOverlap w:val="never"/>
        <w:tblW w:w="10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1"/>
        <w:gridCol w:w="7689"/>
      </w:tblGrid>
      <w:tr w:rsidR="00473444" w14:paraId="6A180506" w14:textId="77777777" w:rsidTr="00E23CA4">
        <w:tc>
          <w:tcPr>
            <w:tcW w:w="3291" w:type="dxa"/>
          </w:tcPr>
          <w:p w14:paraId="5E48449A" w14:textId="271AFC18" w:rsidR="00473444" w:rsidRDefault="00473444" w:rsidP="00E23CA4">
            <w:pPr>
              <w:ind w:left="75"/>
            </w:pPr>
            <w:r>
              <w:rPr>
                <w:rFonts w:ascii="Arial" w:hAnsi="Arial" w:cs="Arial"/>
                <w:noProof/>
                <w:sz w:val="22"/>
                <w:szCs w:val="20"/>
              </w:rPr>
              <w:drawing>
                <wp:inline distT="0" distB="0" distL="0" distR="0" wp14:anchorId="5145DBA4" wp14:editId="4E9D1EB9">
                  <wp:extent cx="1713586" cy="1708440"/>
                  <wp:effectExtent l="38100" t="38100" r="96520" b="101600"/>
                  <wp:docPr id="97046257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46257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586" cy="1708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outerShdw blurRad="50800" dist="38100" dir="2700000" algn="tl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9" w:type="dxa"/>
          </w:tcPr>
          <w:p w14:paraId="61AAC543" w14:textId="77777777" w:rsidR="00473444" w:rsidRDefault="00473444" w:rsidP="00E23CA4">
            <w:pPr>
              <w:jc w:val="right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5917112" wp14:editId="28904F16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28575</wp:posOffset>
                  </wp:positionV>
                  <wp:extent cx="2036276" cy="600076"/>
                  <wp:effectExtent l="0" t="0" r="2540" b="0"/>
                  <wp:wrapNone/>
                  <wp:docPr id="1365444207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6276" cy="6000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AC22870" w14:textId="77777777" w:rsidR="00473444" w:rsidRDefault="00473444" w:rsidP="00E23CA4">
            <w:pPr>
              <w:rPr>
                <w:rFonts w:ascii="Arial" w:hAnsi="Arial" w:cs="Arial"/>
                <w:b/>
                <w:bCs/>
                <w:color w:val="1B1564"/>
                <w:sz w:val="32"/>
                <w:szCs w:val="28"/>
              </w:rPr>
            </w:pPr>
          </w:p>
          <w:p w14:paraId="2932D986" w14:textId="77777777" w:rsidR="00473444" w:rsidRDefault="00473444" w:rsidP="00E23CA4">
            <w:pPr>
              <w:rPr>
                <w:rFonts w:ascii="Arial" w:hAnsi="Arial" w:cs="Arial"/>
                <w:b/>
                <w:bCs/>
                <w:color w:val="1B1564"/>
                <w:sz w:val="32"/>
                <w:szCs w:val="28"/>
              </w:rPr>
            </w:pPr>
          </w:p>
          <w:p w14:paraId="4B1681C0" w14:textId="77777777" w:rsidR="0036287F" w:rsidRPr="00D77F48" w:rsidRDefault="0036287F" w:rsidP="00E23CA4">
            <w:pPr>
              <w:rPr>
                <w:rFonts w:ascii="Arial" w:hAnsi="Arial" w:cs="Arial"/>
                <w:b/>
                <w:bCs/>
                <w:color w:val="1B1564"/>
                <w:sz w:val="18"/>
                <w:szCs w:val="16"/>
              </w:rPr>
            </w:pPr>
          </w:p>
          <w:p w14:paraId="02FEF50A" w14:textId="21A392ED" w:rsidR="00473444" w:rsidRPr="00473444" w:rsidRDefault="00D314B6" w:rsidP="00E23CA4">
            <w:pPr>
              <w:rPr>
                <w:rFonts w:ascii="Arial" w:hAnsi="Arial" w:cs="Arial"/>
                <w:b/>
                <w:bCs/>
                <w:color w:val="1B1564"/>
                <w:sz w:val="32"/>
                <w:szCs w:val="28"/>
              </w:rPr>
            </w:pPr>
            <w:r>
              <w:rPr>
                <w:rFonts w:ascii="Arial" w:hAnsi="Arial" w:cs="Arial"/>
                <w:b/>
                <w:bCs/>
                <w:color w:val="1B1564"/>
                <w:sz w:val="32"/>
                <w:szCs w:val="28"/>
              </w:rPr>
              <w:t>Brynne C. Brown</w:t>
            </w:r>
          </w:p>
          <w:p w14:paraId="0A0B24D4" w14:textId="77777777" w:rsidR="00473444" w:rsidRPr="00473444" w:rsidRDefault="00473444" w:rsidP="00E23CA4">
            <w:pPr>
              <w:rPr>
                <w:rFonts w:ascii="Arial" w:hAnsi="Arial" w:cs="Arial"/>
                <w:sz w:val="18"/>
                <w:szCs w:val="16"/>
              </w:rPr>
            </w:pPr>
          </w:p>
          <w:p w14:paraId="6890823A" w14:textId="739A1DED" w:rsidR="00473444" w:rsidRPr="00473444" w:rsidRDefault="00D314B6" w:rsidP="00E23CA4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Liberty</w:t>
            </w:r>
          </w:p>
          <w:p w14:paraId="0AE0D829" w14:textId="7382BAC2" w:rsidR="00473444" w:rsidRPr="00473444" w:rsidRDefault="00D314B6" w:rsidP="00E23CA4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816-79</w:t>
            </w:r>
            <w:r w:rsidR="00035EDD">
              <w:rPr>
                <w:rFonts w:ascii="Arial" w:hAnsi="Arial" w:cs="Arial"/>
                <w:sz w:val="22"/>
                <w:szCs w:val="20"/>
              </w:rPr>
              <w:t>2</w:t>
            </w:r>
            <w:r>
              <w:rPr>
                <w:rFonts w:ascii="Arial" w:hAnsi="Arial" w:cs="Arial"/>
                <w:sz w:val="22"/>
                <w:szCs w:val="20"/>
              </w:rPr>
              <w:t>-8</w:t>
            </w:r>
            <w:r w:rsidR="00035EDD">
              <w:rPr>
                <w:rFonts w:ascii="Arial" w:hAnsi="Arial" w:cs="Arial"/>
                <w:sz w:val="22"/>
                <w:szCs w:val="20"/>
              </w:rPr>
              <w:t>3</w:t>
            </w:r>
            <w:r>
              <w:rPr>
                <w:rFonts w:ascii="Arial" w:hAnsi="Arial" w:cs="Arial"/>
                <w:sz w:val="22"/>
                <w:szCs w:val="20"/>
              </w:rPr>
              <w:t>00</w:t>
            </w:r>
          </w:p>
          <w:p w14:paraId="5424E35E" w14:textId="63B5ABC6" w:rsidR="00473444" w:rsidRPr="00D314B6" w:rsidRDefault="00D314B6" w:rsidP="00E23CA4">
            <w:pPr>
              <w:rPr>
                <w:rFonts w:ascii="Arial" w:hAnsi="Arial" w:cs="Arial"/>
                <w:sz w:val="22"/>
              </w:rPr>
            </w:pPr>
            <w:hyperlink r:id="rId13" w:history="1">
              <w:r w:rsidRPr="00D314B6">
                <w:rPr>
                  <w:rStyle w:val="Hyperlink"/>
                  <w:rFonts w:ascii="Arial" w:hAnsi="Arial" w:cs="Arial"/>
                  <w:sz w:val="22"/>
                </w:rPr>
                <w:t>bbrown@kwm-law.com</w:t>
              </w:r>
            </w:hyperlink>
          </w:p>
          <w:p w14:paraId="06854B9E" w14:textId="611FAD38" w:rsidR="00D77F48" w:rsidRDefault="00D77F48" w:rsidP="00E23CA4">
            <w:pPr>
              <w:rPr>
                <w:rFonts w:ascii="Arial" w:hAnsi="Arial" w:cs="Arial"/>
                <w:sz w:val="22"/>
                <w:szCs w:val="20"/>
              </w:rPr>
            </w:pPr>
            <w:hyperlink r:id="rId14" w:history="1">
              <w:r w:rsidRPr="00C023E6">
                <w:rPr>
                  <w:rStyle w:val="Hyperlink"/>
                  <w:rFonts w:ascii="Arial" w:hAnsi="Arial" w:cs="Arial"/>
                  <w:sz w:val="22"/>
                  <w:szCs w:val="20"/>
                </w:rPr>
                <w:t>www.kwm-law.com</w:t>
              </w:r>
            </w:hyperlink>
          </w:p>
          <w:p w14:paraId="157CA6CF" w14:textId="32BAE51F" w:rsidR="00473444" w:rsidRPr="0036287F" w:rsidRDefault="0036287F" w:rsidP="00E23CA4">
            <w:pPr>
              <w:rPr>
                <w:rFonts w:ascii="Arial" w:hAnsi="Arial" w:cs="Arial"/>
                <w:color w:val="1B1564"/>
              </w:rPr>
            </w:pPr>
            <w:r w:rsidRPr="0036287F">
              <w:rPr>
                <w:rFonts w:ascii="Arial" w:hAnsi="Arial" w:cs="Arial"/>
                <w:noProof/>
                <w:color w:val="1B156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6F4B558" wp14:editId="6BA6073C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84455</wp:posOffset>
                      </wp:positionV>
                      <wp:extent cx="4800600" cy="0"/>
                      <wp:effectExtent l="0" t="0" r="0" b="0"/>
                      <wp:wrapNone/>
                      <wp:docPr id="1099198232" name="Straight Connector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8006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>
                                    <a:lumMod val="7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1BB095" id="Straight Connector 4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6.65pt" to="378.3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" strokecolor="#bfbfbf [2412]" strokeweight=".5pt">
                      <v:stroke joinstyle="miter"/>
                    </v:line>
                  </w:pict>
                </mc:Fallback>
              </mc:AlternateContent>
            </w:r>
          </w:p>
        </w:tc>
      </w:tr>
      <w:tr w:rsidR="00473444" w14:paraId="01E4A086" w14:textId="77777777" w:rsidTr="00E23CA4">
        <w:tc>
          <w:tcPr>
            <w:tcW w:w="3291" w:type="dxa"/>
          </w:tcPr>
          <w:p w14:paraId="39B2E114" w14:textId="2D0FBD37" w:rsidR="0036287F" w:rsidRDefault="0036287F" w:rsidP="00E23CA4">
            <w:pPr>
              <w:ind w:left="-105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36287F">
              <w:rPr>
                <w:rFonts w:ascii="Arial" w:hAnsi="Arial" w:cs="Arial"/>
                <w:b/>
                <w:bCs/>
                <w:color w:val="0E2841" w:themeColor="text2"/>
              </w:rPr>
              <w:t>Areas of Practice</w:t>
            </w:r>
          </w:p>
          <w:p w14:paraId="142A20BA" w14:textId="77777777" w:rsidR="00D77F48" w:rsidRPr="00D77F48" w:rsidRDefault="00D77F48" w:rsidP="00E23CA4">
            <w:pPr>
              <w:ind w:left="75"/>
              <w:rPr>
                <w:rFonts w:ascii="Arial" w:hAnsi="Arial" w:cs="Arial"/>
                <w:b/>
                <w:bCs/>
                <w:color w:val="0E2841" w:themeColor="text2"/>
                <w:sz w:val="12"/>
                <w:szCs w:val="10"/>
              </w:rPr>
            </w:pPr>
          </w:p>
          <w:p w14:paraId="41391C74" w14:textId="79B9B5E5" w:rsidR="0036287F" w:rsidRPr="0036287F" w:rsidRDefault="00D314B6" w:rsidP="00E23CA4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Estate Planning</w:t>
            </w:r>
          </w:p>
          <w:p w14:paraId="3B505C81" w14:textId="3034B1CF" w:rsidR="0036287F" w:rsidRPr="0036287F" w:rsidRDefault="0036287F" w:rsidP="00E23CA4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  <w:rPr>
                <w:rFonts w:ascii="Arial Narrow" w:hAnsi="Arial Narrow"/>
              </w:rPr>
            </w:pPr>
            <w:r w:rsidRPr="0036287F">
              <w:rPr>
                <w:rFonts w:ascii="Arial Narrow" w:hAnsi="Arial Narrow"/>
              </w:rPr>
              <w:t>Probate</w:t>
            </w:r>
            <w:r w:rsidR="00974D70">
              <w:rPr>
                <w:rFonts w:ascii="Arial Narrow" w:hAnsi="Arial Narrow"/>
              </w:rPr>
              <w:t xml:space="preserve"> and </w:t>
            </w:r>
            <w:r w:rsidRPr="0036287F">
              <w:rPr>
                <w:rFonts w:ascii="Arial Narrow" w:hAnsi="Arial Narrow"/>
              </w:rPr>
              <w:t>Trust Administration</w:t>
            </w:r>
          </w:p>
          <w:p w14:paraId="14F98BF2" w14:textId="45630CA3" w:rsidR="0036287F" w:rsidRPr="0036287F" w:rsidRDefault="00D314B6" w:rsidP="00E23CA4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Business Planning and Succession</w:t>
            </w:r>
          </w:p>
          <w:p w14:paraId="17A569CE" w14:textId="2A31C98D" w:rsidR="00473444" w:rsidRPr="0036287F" w:rsidRDefault="00D314B6" w:rsidP="00E23CA4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</w:pPr>
            <w:r>
              <w:rPr>
                <w:rFonts w:ascii="Arial Narrow" w:hAnsi="Arial Narrow"/>
              </w:rPr>
              <w:t>Tax Planning</w:t>
            </w:r>
          </w:p>
          <w:p w14:paraId="6D2CDBEB" w14:textId="77777777" w:rsidR="0036287F" w:rsidRDefault="0036287F" w:rsidP="00E23CA4">
            <w:pPr>
              <w:ind w:left="-105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36287F">
              <w:rPr>
                <w:rFonts w:ascii="Arial" w:hAnsi="Arial" w:cs="Arial"/>
                <w:b/>
                <w:bCs/>
                <w:color w:val="0E2841" w:themeColor="text2"/>
              </w:rPr>
              <w:t>Education</w:t>
            </w:r>
          </w:p>
          <w:p w14:paraId="4A9D6201" w14:textId="77777777" w:rsidR="00D77F48" w:rsidRPr="00D77F48" w:rsidRDefault="00D77F48" w:rsidP="00E23CA4">
            <w:pPr>
              <w:ind w:left="75"/>
              <w:rPr>
                <w:sz w:val="12"/>
                <w:szCs w:val="10"/>
              </w:rPr>
            </w:pPr>
          </w:p>
          <w:p w14:paraId="1D4EC6DD" w14:textId="24E5504E" w:rsidR="00D77F48" w:rsidRPr="00D77F48" w:rsidRDefault="00D77F48" w:rsidP="00E23CA4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  <w:rPr>
                <w:rFonts w:ascii="Arial Narrow" w:hAnsi="Arial Narrow"/>
              </w:rPr>
            </w:pPr>
            <w:r w:rsidRPr="00D77F48">
              <w:rPr>
                <w:rFonts w:ascii="Arial Narrow" w:hAnsi="Arial Narrow"/>
              </w:rPr>
              <w:t>University</w:t>
            </w:r>
            <w:r w:rsidR="00D314B6">
              <w:rPr>
                <w:rFonts w:ascii="Arial Narrow" w:hAnsi="Arial Narrow"/>
              </w:rPr>
              <w:t xml:space="preserve"> of Missouri at     Kansas City School of Law</w:t>
            </w:r>
          </w:p>
          <w:p w14:paraId="0AA12D04" w14:textId="7ABEA9DD" w:rsidR="00D314B6" w:rsidRDefault="00D314B6" w:rsidP="00E23CA4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LL.M, 2017 in Taxation</w:t>
            </w:r>
          </w:p>
          <w:p w14:paraId="06BAE051" w14:textId="69F668AB" w:rsidR="0036287F" w:rsidRPr="0036287F" w:rsidRDefault="00D314B6" w:rsidP="00E23CA4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 Award, Federal Income Tax of Estates and Trusts</w:t>
            </w:r>
          </w:p>
          <w:p w14:paraId="5FE63079" w14:textId="77777777" w:rsidR="00D314B6" w:rsidRPr="00D77F48" w:rsidRDefault="00D314B6" w:rsidP="00D314B6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  <w:rPr>
                <w:rFonts w:ascii="Arial Narrow" w:hAnsi="Arial Narrow"/>
              </w:rPr>
            </w:pPr>
            <w:r w:rsidRPr="00D77F48">
              <w:rPr>
                <w:rFonts w:ascii="Arial Narrow" w:hAnsi="Arial Narrow"/>
              </w:rPr>
              <w:t>University</w:t>
            </w:r>
            <w:r>
              <w:rPr>
                <w:rFonts w:ascii="Arial Narrow" w:hAnsi="Arial Narrow"/>
              </w:rPr>
              <w:t xml:space="preserve"> of Missouri at     Kansas City School of Law</w:t>
            </w:r>
          </w:p>
          <w:p w14:paraId="1CDE80EE" w14:textId="4521D2B5" w:rsidR="00D314B6" w:rsidRDefault="00D314B6" w:rsidP="00D314B6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J.D., 2016</w:t>
            </w:r>
          </w:p>
          <w:p w14:paraId="633AC00A" w14:textId="7ED40121" w:rsidR="00D314B6" w:rsidRDefault="00D314B6" w:rsidP="00E23CA4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Articles &amp; Symposium Editor, UMKC Law Review</w:t>
            </w:r>
          </w:p>
          <w:p w14:paraId="0692CDA1" w14:textId="6F95316E" w:rsidR="0036287F" w:rsidRPr="0036287F" w:rsidRDefault="00D314B6" w:rsidP="00E23CA4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Dean’s List</w:t>
            </w:r>
          </w:p>
          <w:p w14:paraId="5DCF0590" w14:textId="7340DB81" w:rsidR="0036287F" w:rsidRPr="0036287F" w:rsidRDefault="00D314B6" w:rsidP="00E23CA4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CALI Award, Property Transaction and State and Local Tax</w:t>
            </w:r>
          </w:p>
          <w:p w14:paraId="2F2378F7" w14:textId="34BFF685" w:rsidR="00D314B6" w:rsidRPr="00D77F48" w:rsidRDefault="00D314B6" w:rsidP="00D314B6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  <w:rPr>
                <w:rFonts w:ascii="Arial Narrow" w:hAnsi="Arial Narrow"/>
              </w:rPr>
            </w:pPr>
            <w:r w:rsidRPr="00D77F48">
              <w:rPr>
                <w:rFonts w:ascii="Arial Narrow" w:hAnsi="Arial Narrow"/>
              </w:rPr>
              <w:t>University</w:t>
            </w:r>
            <w:r>
              <w:rPr>
                <w:rFonts w:ascii="Arial Narrow" w:hAnsi="Arial Narrow"/>
              </w:rPr>
              <w:t xml:space="preserve"> of Missouri at     Kansas City School of Business</w:t>
            </w:r>
          </w:p>
          <w:p w14:paraId="7EE45AD1" w14:textId="10CE9646" w:rsidR="00D314B6" w:rsidRDefault="00D314B6" w:rsidP="00D314B6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M.B.A., 2015</w:t>
            </w:r>
          </w:p>
          <w:p w14:paraId="7F34750B" w14:textId="013B9FEA" w:rsidR="00D77F48" w:rsidRPr="00D77F48" w:rsidRDefault="00D314B6" w:rsidP="00E23CA4">
            <w:pPr>
              <w:pStyle w:val="ListParagraph"/>
              <w:numPr>
                <w:ilvl w:val="0"/>
                <w:numId w:val="1"/>
              </w:numPr>
              <w:spacing w:after="120"/>
              <w:ind w:left="75" w:hanging="181"/>
              <w:contextualSpacing w:val="0"/>
            </w:pPr>
            <w:r>
              <w:rPr>
                <w:rFonts w:ascii="Arial Narrow" w:hAnsi="Arial Narrow"/>
              </w:rPr>
              <w:t>University of Missouri at Columbia</w:t>
            </w:r>
          </w:p>
          <w:p w14:paraId="7D092E2E" w14:textId="5513B766" w:rsidR="0036287F" w:rsidRDefault="0036287F" w:rsidP="00E23CA4">
            <w:pPr>
              <w:pStyle w:val="ListParagraph"/>
              <w:spacing w:after="120"/>
              <w:ind w:left="75"/>
              <w:contextualSpacing w:val="0"/>
              <w:rPr>
                <w:rFonts w:ascii="Arial Narrow" w:hAnsi="Arial Narrow"/>
              </w:rPr>
            </w:pPr>
            <w:r w:rsidRPr="0036287F">
              <w:rPr>
                <w:rFonts w:ascii="Arial Narrow" w:hAnsi="Arial Narrow"/>
              </w:rPr>
              <w:t xml:space="preserve">B.S., </w:t>
            </w:r>
            <w:r w:rsidR="00D314B6">
              <w:rPr>
                <w:rFonts w:ascii="Arial Narrow" w:hAnsi="Arial Narrow"/>
                <w:i/>
                <w:iCs/>
              </w:rPr>
              <w:t>magna cum laude</w:t>
            </w:r>
            <w:r w:rsidRPr="0036287F">
              <w:rPr>
                <w:rFonts w:ascii="Arial Narrow" w:hAnsi="Arial Narrow"/>
              </w:rPr>
              <w:t>, 20</w:t>
            </w:r>
            <w:r w:rsidR="002D3C5B">
              <w:rPr>
                <w:rFonts w:ascii="Arial Narrow" w:hAnsi="Arial Narrow"/>
              </w:rPr>
              <w:t>12</w:t>
            </w:r>
          </w:p>
          <w:p w14:paraId="422D93A6" w14:textId="77777777" w:rsidR="0036287F" w:rsidRDefault="0036287F" w:rsidP="00E23CA4">
            <w:pPr>
              <w:ind w:left="-105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36287F">
              <w:rPr>
                <w:rFonts w:ascii="Arial" w:hAnsi="Arial" w:cs="Arial"/>
                <w:b/>
                <w:bCs/>
                <w:color w:val="0E2841" w:themeColor="text2"/>
              </w:rPr>
              <w:t>Bar Admissions</w:t>
            </w:r>
          </w:p>
          <w:p w14:paraId="7E736C54" w14:textId="77777777" w:rsidR="00D77F48" w:rsidRPr="00D77F48" w:rsidRDefault="00D77F48" w:rsidP="00E23CA4">
            <w:pPr>
              <w:ind w:left="75"/>
              <w:rPr>
                <w:rFonts w:ascii="Arial" w:hAnsi="Arial" w:cs="Arial"/>
                <w:b/>
                <w:bCs/>
                <w:color w:val="0E2841" w:themeColor="text2"/>
                <w:sz w:val="12"/>
                <w:szCs w:val="10"/>
              </w:rPr>
            </w:pPr>
          </w:p>
          <w:p w14:paraId="698610BC" w14:textId="10D2288A" w:rsidR="0036287F" w:rsidRPr="00D77F48" w:rsidRDefault="0036287F" w:rsidP="00E23CA4">
            <w:pPr>
              <w:pStyle w:val="ListParagraph"/>
              <w:numPr>
                <w:ilvl w:val="0"/>
                <w:numId w:val="2"/>
              </w:numPr>
              <w:spacing w:after="120"/>
              <w:ind w:left="75" w:hanging="187"/>
              <w:contextualSpacing w:val="0"/>
              <w:rPr>
                <w:rFonts w:ascii="Arial Narrow" w:hAnsi="Arial Narrow"/>
              </w:rPr>
            </w:pPr>
            <w:r w:rsidRPr="00D77F48">
              <w:rPr>
                <w:rFonts w:ascii="Arial Narrow" w:hAnsi="Arial Narrow"/>
              </w:rPr>
              <w:t>Missouri</w:t>
            </w:r>
          </w:p>
          <w:p w14:paraId="3685AF5E" w14:textId="74B0E49B" w:rsidR="0036287F" w:rsidRDefault="000D2D2D" w:rsidP="00E23CA4">
            <w:pPr>
              <w:pStyle w:val="ListParagraph"/>
              <w:numPr>
                <w:ilvl w:val="0"/>
                <w:numId w:val="2"/>
              </w:numPr>
              <w:spacing w:after="120"/>
              <w:ind w:left="75" w:hanging="187"/>
              <w:contextualSpacing w:val="0"/>
            </w:pPr>
            <w:r w:rsidRPr="000D2D2D">
              <w:rPr>
                <w:rFonts w:ascii="Arial Narrow" w:hAnsi="Arial Narrow"/>
              </w:rPr>
              <w:t>Kansas</w:t>
            </w:r>
          </w:p>
        </w:tc>
        <w:tc>
          <w:tcPr>
            <w:tcW w:w="7689" w:type="dxa"/>
          </w:tcPr>
          <w:p w14:paraId="3331C3AC" w14:textId="77777777" w:rsidR="0036287F" w:rsidRPr="0036287F" w:rsidRDefault="0036287F" w:rsidP="00360FD2">
            <w:pPr>
              <w:spacing w:after="120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36287F">
              <w:rPr>
                <w:rFonts w:ascii="Arial" w:hAnsi="Arial" w:cs="Arial"/>
                <w:b/>
                <w:bCs/>
                <w:color w:val="0E2841" w:themeColor="text2"/>
              </w:rPr>
              <w:t>Experience</w:t>
            </w:r>
          </w:p>
          <w:p w14:paraId="3669EDDD" w14:textId="2E05B4E0" w:rsidR="00D314B6" w:rsidRPr="00D314B6" w:rsidRDefault="00D314B6" w:rsidP="00D314B6">
            <w:pPr>
              <w:spacing w:after="120"/>
              <w:jc w:val="both"/>
              <w:rPr>
                <w:rFonts w:ascii="Arial Narrow" w:hAnsi="Arial Narrow"/>
              </w:rPr>
            </w:pPr>
            <w:r w:rsidRPr="00D314B6">
              <w:rPr>
                <w:rFonts w:ascii="Arial Narrow" w:hAnsi="Arial Narrow"/>
              </w:rPr>
              <w:t xml:space="preserve">Brynne provides clients with </w:t>
            </w:r>
            <w:r w:rsidR="00370B42">
              <w:rPr>
                <w:rFonts w:ascii="Arial Narrow" w:hAnsi="Arial Narrow"/>
              </w:rPr>
              <w:t>thoughtful counsel</w:t>
            </w:r>
            <w:r w:rsidRPr="00D314B6">
              <w:rPr>
                <w:rFonts w:ascii="Arial Narrow" w:hAnsi="Arial Narrow"/>
              </w:rPr>
              <w:t xml:space="preserve"> in the practice areas of estate planning, taxation, and business law. She </w:t>
            </w:r>
            <w:r w:rsidR="00370B42">
              <w:rPr>
                <w:rFonts w:ascii="Arial Narrow" w:hAnsi="Arial Narrow"/>
              </w:rPr>
              <w:t>partners closely with each client</w:t>
            </w:r>
            <w:r w:rsidRPr="00D314B6">
              <w:rPr>
                <w:rFonts w:ascii="Arial Narrow" w:hAnsi="Arial Narrow"/>
              </w:rPr>
              <w:t xml:space="preserve"> to develop a plan or solution that best fits their </w:t>
            </w:r>
            <w:r w:rsidR="00370B42">
              <w:rPr>
                <w:rFonts w:ascii="Arial Narrow" w:hAnsi="Arial Narrow"/>
              </w:rPr>
              <w:t>specific</w:t>
            </w:r>
            <w:r w:rsidRPr="00D314B6">
              <w:rPr>
                <w:rFonts w:ascii="Arial Narrow" w:hAnsi="Arial Narrow"/>
              </w:rPr>
              <w:t xml:space="preserve"> needs and wishes.</w:t>
            </w:r>
          </w:p>
          <w:p w14:paraId="0D14F1AC" w14:textId="387A3726" w:rsidR="00D314B6" w:rsidRPr="00D314B6" w:rsidRDefault="00D314B6" w:rsidP="00D314B6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She</w:t>
            </w:r>
            <w:r w:rsidRPr="00D314B6">
              <w:rPr>
                <w:rFonts w:ascii="Arial Narrow" w:hAnsi="Arial Narrow"/>
              </w:rPr>
              <w:t xml:space="preserve"> counsels individuals and families on estate planning, probate and trust administration, and estate, gift, and income taxation. </w:t>
            </w:r>
            <w:r w:rsidR="00370B42" w:rsidRPr="00944D13">
              <w:rPr>
                <w:rFonts w:ascii="Arial Narrow" w:hAnsi="Arial Narrow"/>
              </w:rPr>
              <w:t>With</w:t>
            </w:r>
            <w:r w:rsidR="00370B42">
              <w:t xml:space="preserve"> </w:t>
            </w:r>
            <w:r w:rsidR="00370B42" w:rsidRPr="00370B42">
              <w:rPr>
                <w:rFonts w:ascii="Arial Narrow" w:hAnsi="Arial Narrow"/>
              </w:rPr>
              <w:t xml:space="preserve">experience </w:t>
            </w:r>
            <w:r w:rsidR="00370B42">
              <w:rPr>
                <w:rFonts w:ascii="Arial Narrow" w:hAnsi="Arial Narrow"/>
              </w:rPr>
              <w:t xml:space="preserve">in </w:t>
            </w:r>
            <w:r w:rsidR="00370B42" w:rsidRPr="00370B42">
              <w:rPr>
                <w:rFonts w:ascii="Arial Narrow" w:hAnsi="Arial Narrow"/>
              </w:rPr>
              <w:t xml:space="preserve">both drafting estate plans and administering estates and trusts, </w:t>
            </w:r>
            <w:r w:rsidR="00944D13">
              <w:rPr>
                <w:rFonts w:ascii="Arial Narrow" w:hAnsi="Arial Narrow"/>
              </w:rPr>
              <w:t>Brynne</w:t>
            </w:r>
            <w:r w:rsidR="00370B42" w:rsidRPr="00370B42">
              <w:rPr>
                <w:rFonts w:ascii="Arial Narrow" w:hAnsi="Arial Narrow"/>
              </w:rPr>
              <w:t xml:space="preserve"> helps clients anticipate how </w:t>
            </w:r>
            <w:r w:rsidR="00370B42" w:rsidRPr="00A129A8">
              <w:rPr>
                <w:rFonts w:ascii="Arial Narrow" w:hAnsi="Arial Narrow"/>
              </w:rPr>
              <w:t>their decisions will function in real life</w:t>
            </w:r>
            <w:r w:rsidR="00944D13" w:rsidRPr="00A129A8">
              <w:rPr>
                <w:rFonts w:ascii="Arial Narrow" w:hAnsi="Arial Narrow"/>
              </w:rPr>
              <w:t xml:space="preserve"> for them and their families</w:t>
            </w:r>
            <w:r w:rsidRPr="00A129A8">
              <w:rPr>
                <w:rFonts w:ascii="Arial Narrow" w:hAnsi="Arial Narrow"/>
              </w:rPr>
              <w:t>. Throughout her practice, she has drafted estate planning documents of all types and levels of complexity.</w:t>
            </w:r>
          </w:p>
          <w:p w14:paraId="3923B5AB" w14:textId="788C986C" w:rsidR="00D314B6" w:rsidRPr="00D314B6" w:rsidRDefault="00D314B6" w:rsidP="00D314B6">
            <w:pPr>
              <w:spacing w:after="120"/>
              <w:jc w:val="both"/>
              <w:rPr>
                <w:rFonts w:ascii="Arial Narrow" w:hAnsi="Arial Narrow"/>
              </w:rPr>
            </w:pPr>
            <w:r w:rsidRPr="00D314B6">
              <w:rPr>
                <w:rFonts w:ascii="Arial Narrow" w:hAnsi="Arial Narrow"/>
              </w:rPr>
              <w:t>Brynne represents exempt and nonprofit entities. She has experience forming public charities and private foundations (both in corporate and trust form), filing the initial application for federal tax-exempt status, and counseling exempt and nonprofit entities on operational and tax matters. Brynne also represents for-profit entities, usually closely held or family</w:t>
            </w:r>
            <w:r>
              <w:rPr>
                <w:rFonts w:ascii="Arial Narrow" w:hAnsi="Arial Narrow"/>
              </w:rPr>
              <w:t>-</w:t>
            </w:r>
            <w:r w:rsidRPr="00D314B6">
              <w:rPr>
                <w:rFonts w:ascii="Arial Narrow" w:hAnsi="Arial Narrow"/>
              </w:rPr>
              <w:t>owned businesses, with business formation, choice of entity decisions, succession planning, and general governance matters.</w:t>
            </w:r>
          </w:p>
          <w:p w14:paraId="720849D5" w14:textId="1C4E4372" w:rsidR="00D314B6" w:rsidRPr="00D314B6" w:rsidRDefault="00D314B6" w:rsidP="00D314B6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In addition to private practice, </w:t>
            </w:r>
            <w:r w:rsidRPr="00D314B6">
              <w:rPr>
                <w:rFonts w:ascii="Arial Narrow" w:hAnsi="Arial Narrow"/>
              </w:rPr>
              <w:t xml:space="preserve">Brynne </w:t>
            </w:r>
            <w:r>
              <w:rPr>
                <w:rFonts w:ascii="Arial Narrow" w:hAnsi="Arial Narrow"/>
              </w:rPr>
              <w:t xml:space="preserve">has </w:t>
            </w:r>
            <w:r w:rsidRPr="00D314B6">
              <w:rPr>
                <w:rFonts w:ascii="Arial Narrow" w:hAnsi="Arial Narrow"/>
              </w:rPr>
              <w:t xml:space="preserve">served as Trust Counsel </w:t>
            </w:r>
            <w:r>
              <w:rPr>
                <w:rFonts w:ascii="Arial Narrow" w:hAnsi="Arial Narrow"/>
              </w:rPr>
              <w:t xml:space="preserve">within a trust company, </w:t>
            </w:r>
            <w:r w:rsidRPr="00D314B6">
              <w:rPr>
                <w:rFonts w:ascii="Arial Narrow" w:hAnsi="Arial Narrow"/>
              </w:rPr>
              <w:t>during which she advised on the administration of estates, foundations, and trusts, specifically the duties required of and the discretion afforded to a corporate fiduciary under governing documents and statute. She has extensive experience drafting complex nonjudicial settlement agreements and release and indemnification agreements. In this role, Brynne oversaw outside counsel on court-involved matters and special projects, which gives her a distinct understanding of the expectations that corporate fiduciaries have of their outside counsel.</w:t>
            </w:r>
          </w:p>
          <w:p w14:paraId="05B857E2" w14:textId="47318607" w:rsidR="000743B6" w:rsidRPr="000743B6" w:rsidRDefault="00D314B6" w:rsidP="00D314B6">
            <w:pPr>
              <w:spacing w:after="120"/>
              <w:jc w:val="both"/>
              <w:rPr>
                <w:rFonts w:ascii="Arial Narrow" w:hAnsi="Arial Narrow"/>
              </w:rPr>
            </w:pPr>
            <w:r w:rsidRPr="00D314B6">
              <w:rPr>
                <w:rFonts w:ascii="Arial Narrow" w:hAnsi="Arial Narrow"/>
              </w:rPr>
              <w:t xml:space="preserve">Brynne and her husband, Eric, have a daughter, Nora, and a senior Boxer pup, Watson. </w:t>
            </w:r>
          </w:p>
          <w:p w14:paraId="4C0900EA" w14:textId="77777777" w:rsidR="0036287F" w:rsidRDefault="0036287F" w:rsidP="00360FD2">
            <w:pPr>
              <w:spacing w:after="120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D77F48">
              <w:rPr>
                <w:rFonts w:ascii="Arial" w:hAnsi="Arial" w:cs="Arial"/>
                <w:b/>
                <w:bCs/>
                <w:color w:val="0E2841" w:themeColor="text2"/>
              </w:rPr>
              <w:t>Distinctions</w:t>
            </w:r>
          </w:p>
          <w:p w14:paraId="798EA015" w14:textId="2045B2FA" w:rsidR="00035EDD" w:rsidRDefault="00035EDD" w:rsidP="000D2D2D">
            <w:pPr>
              <w:spacing w:after="120"/>
              <w:ind w:left="360" w:hanging="360"/>
              <w:jc w:val="both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>- Recognized as a “Top 20 to Know” Attorney in Kansas City by the Kansas City Business Journal, 2025</w:t>
            </w:r>
          </w:p>
          <w:p w14:paraId="369F9EE4" w14:textId="2BF8B0F2" w:rsidR="00F27390" w:rsidRDefault="00F27390" w:rsidP="00F27390">
            <w:pPr>
              <w:spacing w:after="120"/>
              <w:ind w:left="360" w:hanging="360"/>
              <w:jc w:val="both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>- Recognized as a “120 People to Know in KC’s Key Industries” by the Kansas City Business Journal, 2025</w:t>
            </w:r>
          </w:p>
          <w:p w14:paraId="5B137BF5" w14:textId="775E1FC6" w:rsidR="00507879" w:rsidRDefault="00507879" w:rsidP="000D2D2D">
            <w:pPr>
              <w:spacing w:after="120"/>
              <w:ind w:left="360" w:hanging="36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 w:rsidRPr="00507879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Recognized by </w:t>
            </w:r>
            <w:r w:rsidRPr="00507879">
              <w:rPr>
                <w:rFonts w:ascii="Arial Narrow" w:eastAsia="Times New Roman" w:hAnsi="Arial Narrow" w:cs="Arial"/>
                <w:i/>
                <w:iCs/>
                <w:color w:val="000000"/>
                <w:szCs w:val="24"/>
              </w:rPr>
              <w:t>Best Lawyers</w:t>
            </w:r>
            <w:r w:rsidRPr="00507879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</w:t>
            </w:r>
            <w:r w:rsidR="0025729B" w:rsidRPr="00047945">
              <w:rPr>
                <w:rFonts w:ascii="Arial Narrow" w:eastAsia="Times New Roman" w:hAnsi="Arial Narrow" w:cs="Arial"/>
                <w:i/>
                <w:iCs/>
                <w:color w:val="000000"/>
                <w:szCs w:val="24"/>
              </w:rPr>
              <w:t>One</w:t>
            </w:r>
            <w:r w:rsidR="00047945" w:rsidRPr="00047945">
              <w:rPr>
                <w:rFonts w:ascii="Arial Narrow" w:eastAsia="Times New Roman" w:hAnsi="Arial Narrow" w:cs="Arial"/>
                <w:i/>
                <w:iCs/>
                <w:color w:val="000000"/>
                <w:szCs w:val="24"/>
              </w:rPr>
              <w:t>s</w:t>
            </w:r>
            <w:r w:rsidR="0025729B" w:rsidRPr="00047945">
              <w:rPr>
                <w:rFonts w:ascii="Arial Narrow" w:eastAsia="Times New Roman" w:hAnsi="Arial Narrow" w:cs="Arial"/>
                <w:i/>
                <w:iCs/>
                <w:color w:val="000000"/>
                <w:szCs w:val="24"/>
              </w:rPr>
              <w:t xml:space="preserve"> to Watch</w:t>
            </w:r>
            <w:r w:rsidR="0025729B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, </w:t>
            </w:r>
            <w:r w:rsidRPr="00507879">
              <w:rPr>
                <w:rFonts w:ascii="Arial Narrow" w:eastAsia="Times New Roman" w:hAnsi="Arial Narrow" w:cs="Arial"/>
                <w:color w:val="000000"/>
                <w:szCs w:val="24"/>
              </w:rPr>
              <w:t>202</w:t>
            </w:r>
            <w:r w:rsidR="00493026">
              <w:rPr>
                <w:rFonts w:ascii="Arial Narrow" w:eastAsia="Times New Roman" w:hAnsi="Arial Narrow" w:cs="Arial"/>
                <w:color w:val="000000"/>
                <w:szCs w:val="24"/>
              </w:rPr>
              <w:t>6</w:t>
            </w:r>
            <w:r w:rsidRPr="00507879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in the following fields:</w:t>
            </w:r>
            <w:r w:rsidRPr="00507879">
              <w:rPr>
                <w:rFonts w:ascii="Arial Narrow" w:eastAsia="Times New Roman" w:hAnsi="Arial Narrow" w:cs="Arial"/>
                <w:color w:val="000000"/>
                <w:szCs w:val="24"/>
              </w:rPr>
              <w:br/>
            </w:r>
            <w:r w:rsidR="0025729B">
              <w:rPr>
                <w:rFonts w:ascii="Arial Narrow" w:eastAsia="Times New Roman" w:hAnsi="Arial Narrow" w:cs="Arial"/>
                <w:color w:val="000000"/>
                <w:szCs w:val="24"/>
              </w:rPr>
              <w:t>Corporate Law</w:t>
            </w:r>
            <w:r w:rsidRPr="00507879">
              <w:rPr>
                <w:rFonts w:ascii="Arial Narrow" w:eastAsia="Times New Roman" w:hAnsi="Arial Narrow" w:cs="Arial"/>
                <w:color w:val="000000"/>
                <w:szCs w:val="24"/>
              </w:rPr>
              <w:br/>
              <w:t>Trusts and Estates</w:t>
            </w:r>
          </w:p>
          <w:p w14:paraId="4C26AFF9" w14:textId="5CCD0446" w:rsidR="00F27390" w:rsidRPr="000743B6" w:rsidRDefault="00507879" w:rsidP="00F27390">
            <w:pPr>
              <w:spacing w:after="120"/>
              <w:jc w:val="both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="00F27390">
              <w:rPr>
                <w:rFonts w:ascii="Arial Narrow" w:hAnsi="Arial Narrow"/>
              </w:rPr>
              <w:t>Selected</w:t>
            </w:r>
            <w:r w:rsidR="00F27390" w:rsidRPr="00D314B6">
              <w:rPr>
                <w:rFonts w:ascii="Arial Narrow" w:hAnsi="Arial Narrow"/>
              </w:rPr>
              <w:t xml:space="preserve"> for inclusion in </w:t>
            </w:r>
            <w:r w:rsidR="00F27390" w:rsidRPr="00D314B6">
              <w:rPr>
                <w:rFonts w:ascii="Arial Narrow" w:hAnsi="Arial Narrow"/>
                <w:i/>
                <w:iCs/>
              </w:rPr>
              <w:t>Best Lawyers</w:t>
            </w:r>
            <w:r w:rsidR="00F27390" w:rsidRPr="00D314B6">
              <w:rPr>
                <w:rFonts w:ascii="Arial Narrow" w:hAnsi="Arial Narrow"/>
              </w:rPr>
              <w:t xml:space="preserve"> Ones to Watch for 2026</w:t>
            </w:r>
          </w:p>
          <w:p w14:paraId="66DB0F16" w14:textId="41EA0727" w:rsidR="00507879" w:rsidRDefault="00F27390" w:rsidP="000D2D2D">
            <w:pPr>
              <w:spacing w:after="120"/>
              <w:ind w:left="360" w:hanging="360"/>
              <w:jc w:val="both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="00507879" w:rsidRPr="00507879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Selected for inclusion </w:t>
            </w:r>
            <w:r w:rsidR="00047945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as a Rising Star by </w:t>
            </w:r>
            <w:r w:rsidR="00507879" w:rsidRPr="0061368F">
              <w:rPr>
                <w:rFonts w:ascii="Arial Narrow" w:eastAsia="Times New Roman" w:hAnsi="Arial Narrow" w:cs="Arial"/>
                <w:i/>
                <w:iCs/>
                <w:color w:val="000000"/>
                <w:szCs w:val="24"/>
              </w:rPr>
              <w:t>Missouri &amp; Kansas Super Lawyers</w:t>
            </w:r>
          </w:p>
          <w:p w14:paraId="52A41DAB" w14:textId="2B131C3F" w:rsidR="0025729B" w:rsidRDefault="0025729B" w:rsidP="000D2D2D">
            <w:pPr>
              <w:spacing w:after="120"/>
              <w:ind w:left="360" w:hanging="360"/>
              <w:jc w:val="both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lastRenderedPageBreak/>
              <w:t xml:space="preserve">- </w:t>
            </w:r>
            <w:r w:rsidRPr="0025729B">
              <w:rPr>
                <w:rFonts w:ascii="Arial Narrow" w:eastAsia="Times New Roman" w:hAnsi="Arial Narrow" w:cs="Arial"/>
                <w:color w:val="000000"/>
                <w:szCs w:val="24"/>
              </w:rPr>
              <w:t>Graduate</w:t>
            </w: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, </w:t>
            </w:r>
            <w:r w:rsidRPr="0025729B"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Kansas City Metropolitan Bar Association Bar Leadership Academy </w:t>
            </w:r>
          </w:p>
          <w:p w14:paraId="0DB4CB41" w14:textId="637D5B0D" w:rsidR="0025729B" w:rsidRDefault="0025729B" w:rsidP="000D2D2D">
            <w:pPr>
              <w:spacing w:after="120"/>
              <w:ind w:left="360" w:hanging="360"/>
              <w:jc w:val="both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25729B">
              <w:rPr>
                <w:rFonts w:ascii="Arial Narrow" w:eastAsia="Times New Roman" w:hAnsi="Arial Narrow" w:cs="Arial"/>
                <w:color w:val="000000"/>
                <w:szCs w:val="24"/>
              </w:rPr>
              <w:t>Best Written Submission, American Bar Association Law Student Tax Challenge,</w:t>
            </w: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 </w:t>
            </w:r>
            <w:r w:rsidRPr="0025729B">
              <w:rPr>
                <w:rFonts w:ascii="Arial Narrow" w:eastAsia="Times New Roman" w:hAnsi="Arial Narrow" w:cs="Arial"/>
                <w:color w:val="000000"/>
                <w:szCs w:val="24"/>
              </w:rPr>
              <w:t>LL.M. Division</w:t>
            </w:r>
          </w:p>
          <w:p w14:paraId="3091130C" w14:textId="359EC95B" w:rsidR="0025729B" w:rsidRDefault="0025729B" w:rsidP="00360FD2">
            <w:pPr>
              <w:spacing w:after="120"/>
              <w:ind w:left="360" w:hanging="36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>
              <w:t xml:space="preserve"> </w:t>
            </w:r>
            <w:r w:rsidRPr="0025729B">
              <w:rPr>
                <w:rFonts w:ascii="Arial Narrow" w:eastAsia="Times New Roman" w:hAnsi="Arial Narrow" w:cs="Arial"/>
                <w:color w:val="000000"/>
                <w:szCs w:val="24"/>
              </w:rPr>
              <w:t>National Finalist, Oral Defense, American Bar Association Law Student Tax Challenge, LL.M. Division</w:t>
            </w:r>
          </w:p>
          <w:p w14:paraId="2E161CEB" w14:textId="5DA2A124" w:rsidR="0025729B" w:rsidRDefault="0025729B" w:rsidP="00360FD2">
            <w:pPr>
              <w:spacing w:after="120"/>
              <w:ind w:left="360" w:hanging="360"/>
              <w:rPr>
                <w:rFonts w:ascii="Arial Narrow" w:eastAsia="Times New Roman" w:hAnsi="Arial Narrow" w:cs="Arial"/>
                <w:color w:val="000000"/>
                <w:szCs w:val="24"/>
              </w:rPr>
            </w:pP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- </w:t>
            </w:r>
            <w:r w:rsidRPr="0025729B">
              <w:rPr>
                <w:rFonts w:ascii="Arial Narrow" w:eastAsia="Times New Roman" w:hAnsi="Arial Narrow" w:cs="Arial"/>
                <w:color w:val="000000"/>
                <w:szCs w:val="24"/>
              </w:rPr>
              <w:t>National Finalist</w:t>
            </w:r>
            <w:r>
              <w:rPr>
                <w:rFonts w:ascii="Arial Narrow" w:eastAsia="Times New Roman" w:hAnsi="Arial Narrow" w:cs="Arial"/>
                <w:color w:val="000000"/>
                <w:szCs w:val="24"/>
              </w:rPr>
              <w:t xml:space="preserve">, </w:t>
            </w:r>
            <w:r w:rsidRPr="0025729B">
              <w:rPr>
                <w:rFonts w:ascii="Arial Narrow" w:eastAsia="Times New Roman" w:hAnsi="Arial Narrow" w:cs="Arial"/>
                <w:color w:val="000000"/>
                <w:szCs w:val="24"/>
              </w:rPr>
              <w:t>Judge John R. Brown Award for Excellence in Legal Writing</w:t>
            </w:r>
          </w:p>
          <w:p w14:paraId="27916C2D" w14:textId="77777777" w:rsidR="0036287F" w:rsidRDefault="0036287F" w:rsidP="00360FD2">
            <w:pPr>
              <w:spacing w:after="120"/>
              <w:rPr>
                <w:rFonts w:ascii="Arial Narrow" w:hAnsi="Arial Narrow"/>
              </w:rPr>
            </w:pPr>
            <w:r w:rsidRPr="00D77F48">
              <w:rPr>
                <w:rFonts w:ascii="Arial" w:hAnsi="Arial" w:cs="Arial"/>
                <w:b/>
                <w:bCs/>
                <w:color w:val="0E2841" w:themeColor="text2"/>
              </w:rPr>
              <w:t>Affiliations</w:t>
            </w:r>
          </w:p>
          <w:p w14:paraId="4C8BCCBB" w14:textId="45CAEDD7" w:rsidR="00944D13" w:rsidRDefault="00927F5B" w:rsidP="0025729B">
            <w:pPr>
              <w:spacing w:after="120"/>
              <w:rPr>
                <w:rFonts w:ascii="Arial Narrow" w:hAnsi="Arial Narrow"/>
              </w:rPr>
            </w:pPr>
            <w:r w:rsidRPr="00D77F48">
              <w:rPr>
                <w:rFonts w:ascii="Arial Narrow" w:hAnsi="Arial Narrow"/>
              </w:rPr>
              <w:t xml:space="preserve">- </w:t>
            </w:r>
            <w:r w:rsidR="00944D13">
              <w:rPr>
                <w:rFonts w:ascii="Arial Narrow" w:hAnsi="Arial Narrow"/>
              </w:rPr>
              <w:t xml:space="preserve">Big Brothers Big Sisters Kansas City Planning Giving Council </w:t>
            </w:r>
            <w:r w:rsidR="00A129A8">
              <w:rPr>
                <w:rFonts w:ascii="Arial Narrow" w:hAnsi="Arial Narrow"/>
              </w:rPr>
              <w:t>(Present)</w:t>
            </w:r>
          </w:p>
          <w:p w14:paraId="2715EF43" w14:textId="31904174" w:rsidR="0025729B" w:rsidRPr="0025729B" w:rsidRDefault="00A129A8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25729B" w:rsidRPr="0025729B">
              <w:rPr>
                <w:rFonts w:ascii="Arial Narrow" w:hAnsi="Arial Narrow"/>
              </w:rPr>
              <w:t>Children’s Mercy Donald H. Chisholm Planned Giving Council</w:t>
            </w:r>
            <w:r>
              <w:rPr>
                <w:rFonts w:ascii="Arial Narrow" w:hAnsi="Arial Narrow"/>
              </w:rPr>
              <w:t xml:space="preserve"> (Present)</w:t>
            </w:r>
          </w:p>
          <w:p w14:paraId="0F88AD37" w14:textId="60285D58" w:rsidR="0025729B" w:rsidRPr="0025729B" w:rsidRDefault="0025729B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25729B">
              <w:rPr>
                <w:rFonts w:ascii="Arial Narrow" w:hAnsi="Arial Narrow"/>
              </w:rPr>
              <w:t xml:space="preserve">Heart of America Tax Institute </w:t>
            </w:r>
          </w:p>
          <w:p w14:paraId="7225730A" w14:textId="28229693" w:rsidR="0025729B" w:rsidRDefault="0025729B" w:rsidP="0025729B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Institute Co-Chair</w:t>
            </w:r>
            <w:r w:rsidR="00944D13">
              <w:rPr>
                <w:rFonts w:ascii="Arial Narrow" w:hAnsi="Arial Narrow"/>
              </w:rPr>
              <w:t xml:space="preserve"> (Past)</w:t>
            </w:r>
          </w:p>
          <w:p w14:paraId="21BB45DD" w14:textId="65FF228C" w:rsidR="0025729B" w:rsidRPr="00D77F48" w:rsidRDefault="0025729B" w:rsidP="0025729B">
            <w:pPr>
              <w:spacing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Arrangements Co-Chair</w:t>
            </w:r>
            <w:r w:rsidR="00944D13">
              <w:rPr>
                <w:rFonts w:ascii="Arial Narrow" w:hAnsi="Arial Narrow"/>
              </w:rPr>
              <w:t xml:space="preserve"> (Past)</w:t>
            </w:r>
          </w:p>
          <w:p w14:paraId="5F391487" w14:textId="7AC16D7A" w:rsidR="0025729B" w:rsidRPr="0025729B" w:rsidRDefault="0025729B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25729B">
              <w:rPr>
                <w:rFonts w:ascii="Arial Narrow" w:hAnsi="Arial Narrow"/>
              </w:rPr>
              <w:t>Kansas Bar Association</w:t>
            </w:r>
            <w:r w:rsidR="00A129A8">
              <w:rPr>
                <w:rFonts w:ascii="Arial Narrow" w:hAnsi="Arial Narrow"/>
              </w:rPr>
              <w:t xml:space="preserve"> (Present)</w:t>
            </w:r>
          </w:p>
          <w:p w14:paraId="5C65FE2F" w14:textId="09E7D54C" w:rsidR="00944D13" w:rsidRDefault="0025729B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944D13">
              <w:rPr>
                <w:rFonts w:ascii="Arial Narrow" w:hAnsi="Arial Narrow"/>
              </w:rPr>
              <w:t xml:space="preserve">Kansas City Estate Planning Society </w:t>
            </w:r>
          </w:p>
          <w:p w14:paraId="5F6AE235" w14:textId="2BCD231C" w:rsidR="00944D13" w:rsidRDefault="00944D13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    Second Year Director (Present)</w:t>
            </w:r>
          </w:p>
          <w:p w14:paraId="2BD5792D" w14:textId="4196D0C4" w:rsidR="0025729B" w:rsidRPr="0025729B" w:rsidRDefault="00944D13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="0025729B" w:rsidRPr="0025729B">
              <w:rPr>
                <w:rFonts w:ascii="Arial Narrow" w:hAnsi="Arial Narrow"/>
              </w:rPr>
              <w:t xml:space="preserve">Kansas City Estate Planning Symposium </w:t>
            </w:r>
          </w:p>
          <w:p w14:paraId="4FCC67A7" w14:textId="1E3E4319" w:rsidR="0025729B" w:rsidRDefault="0025729B" w:rsidP="0025729B">
            <w:pPr>
              <w:ind w:left="360"/>
              <w:rPr>
                <w:rFonts w:ascii="Arial Narrow" w:hAnsi="Arial Narrow"/>
              </w:rPr>
            </w:pPr>
            <w:r w:rsidRPr="00D77F48">
              <w:rPr>
                <w:rFonts w:ascii="Arial Narrow" w:hAnsi="Arial Narrow"/>
              </w:rPr>
              <w:t xml:space="preserve">Member, </w:t>
            </w:r>
            <w:r>
              <w:rPr>
                <w:rFonts w:ascii="Arial Narrow" w:hAnsi="Arial Narrow"/>
              </w:rPr>
              <w:t>Technology</w:t>
            </w:r>
            <w:r w:rsidRPr="00D77F48">
              <w:rPr>
                <w:rFonts w:ascii="Arial Narrow" w:hAnsi="Arial Narrow"/>
              </w:rPr>
              <w:t xml:space="preserve"> Committee</w:t>
            </w:r>
            <w:r w:rsidR="00944D13">
              <w:rPr>
                <w:rFonts w:ascii="Arial Narrow" w:hAnsi="Arial Narrow"/>
              </w:rPr>
              <w:t xml:space="preserve"> (Past)</w:t>
            </w:r>
          </w:p>
          <w:p w14:paraId="6FB153AC" w14:textId="0A63220F" w:rsidR="0025729B" w:rsidRPr="00D77F48" w:rsidRDefault="0025729B" w:rsidP="0025729B">
            <w:pPr>
              <w:spacing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Member, Sponsorship Committee</w:t>
            </w:r>
            <w:r w:rsidR="00944D13">
              <w:rPr>
                <w:rFonts w:ascii="Arial Narrow" w:hAnsi="Arial Narrow"/>
              </w:rPr>
              <w:t xml:space="preserve"> (Past)</w:t>
            </w:r>
          </w:p>
          <w:p w14:paraId="46898F68" w14:textId="72147BDA" w:rsidR="0025729B" w:rsidRPr="0025729B" w:rsidRDefault="0025729B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25729B">
              <w:rPr>
                <w:rFonts w:ascii="Arial Narrow" w:hAnsi="Arial Narrow"/>
              </w:rPr>
              <w:t>Mid-America Charitable Gift Planners</w:t>
            </w:r>
          </w:p>
          <w:p w14:paraId="5BB2DCE4" w14:textId="26DE0C6C" w:rsidR="0025729B" w:rsidRPr="00D77F48" w:rsidRDefault="0025729B" w:rsidP="0025729B">
            <w:pPr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At-Large Member, Board of Directors</w:t>
            </w:r>
            <w:r w:rsidR="00944D13">
              <w:rPr>
                <w:rFonts w:ascii="Arial Narrow" w:hAnsi="Arial Narrow"/>
              </w:rPr>
              <w:t xml:space="preserve"> (Past)</w:t>
            </w:r>
          </w:p>
          <w:p w14:paraId="77D101AC" w14:textId="5093E0E1" w:rsidR="0025729B" w:rsidRDefault="0025729B" w:rsidP="0025729B">
            <w:pPr>
              <w:spacing w:after="120"/>
              <w:ind w:left="36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Chair and Member, Building Blocks Conference</w:t>
            </w:r>
            <w:r w:rsidR="00944D13">
              <w:rPr>
                <w:rFonts w:ascii="Arial Narrow" w:hAnsi="Arial Narrow"/>
              </w:rPr>
              <w:t xml:space="preserve"> (Past)</w:t>
            </w:r>
          </w:p>
          <w:p w14:paraId="4B4257CD" w14:textId="6991CA38" w:rsidR="0025729B" w:rsidRDefault="0025729B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25729B">
              <w:rPr>
                <w:rFonts w:ascii="Arial Narrow" w:hAnsi="Arial Narrow"/>
              </w:rPr>
              <w:t>Kansas City Metropolitan Bar Association</w:t>
            </w:r>
            <w:r w:rsidR="00A129A8">
              <w:rPr>
                <w:rFonts w:ascii="Arial Narrow" w:hAnsi="Arial Narrow"/>
              </w:rPr>
              <w:t xml:space="preserve"> </w:t>
            </w:r>
          </w:p>
          <w:p w14:paraId="77436AA4" w14:textId="1B7E69FA" w:rsidR="00A129A8" w:rsidRPr="0025729B" w:rsidRDefault="00A129A8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 </w:t>
            </w:r>
            <w:r w:rsidR="00715329">
              <w:rPr>
                <w:rFonts w:ascii="Arial Narrow" w:hAnsi="Arial Narrow"/>
              </w:rPr>
              <w:t xml:space="preserve">     </w:t>
            </w:r>
            <w:r>
              <w:rPr>
                <w:rFonts w:ascii="Arial Narrow" w:hAnsi="Arial Narrow"/>
              </w:rPr>
              <w:t>Probate Member-at-Large, Family and the Law Section (Present)</w:t>
            </w:r>
          </w:p>
          <w:p w14:paraId="3AECB987" w14:textId="6DA1A468" w:rsidR="0025729B" w:rsidRDefault="0025729B" w:rsidP="0025729B">
            <w:pPr>
              <w:spacing w:after="120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- </w:t>
            </w:r>
            <w:r w:rsidRPr="0025729B">
              <w:rPr>
                <w:rFonts w:ascii="Arial Narrow" w:hAnsi="Arial Narrow"/>
              </w:rPr>
              <w:t>Missouri Bar Association</w:t>
            </w:r>
            <w:r w:rsidR="00A129A8">
              <w:rPr>
                <w:rFonts w:ascii="Arial Narrow" w:hAnsi="Arial Narrow"/>
              </w:rPr>
              <w:t xml:space="preserve"> (Present)</w:t>
            </w:r>
          </w:p>
          <w:p w14:paraId="7F5BB1B4" w14:textId="77777777" w:rsidR="00CE20BA" w:rsidRDefault="00CE20BA" w:rsidP="00360FD2">
            <w:pPr>
              <w:spacing w:after="120"/>
              <w:rPr>
                <w:rFonts w:ascii="Arial" w:hAnsi="Arial" w:cs="Arial"/>
                <w:b/>
                <w:bCs/>
                <w:color w:val="0E2841" w:themeColor="text2"/>
              </w:rPr>
            </w:pPr>
            <w:r w:rsidRPr="00CE20BA">
              <w:rPr>
                <w:rFonts w:ascii="Arial" w:hAnsi="Arial" w:cs="Arial"/>
                <w:b/>
                <w:bCs/>
                <w:color w:val="0E2841" w:themeColor="text2"/>
              </w:rPr>
              <w:t>Publications &amp; Presentations</w:t>
            </w:r>
          </w:p>
          <w:p w14:paraId="5CC5542D" w14:textId="63DF339C" w:rsidR="000D2D2D" w:rsidRPr="00715329" w:rsidRDefault="00715329" w:rsidP="00715329">
            <w:pPr>
              <w:spacing w:after="120"/>
              <w:jc w:val="both"/>
              <w:rPr>
                <w:rFonts w:ascii="Arial Narrow" w:hAnsi="Arial Narrow"/>
              </w:rPr>
            </w:pPr>
            <w:r w:rsidRPr="00715329">
              <w:rPr>
                <w:rFonts w:ascii="Arial Narrow" w:hAnsi="Arial Narrow"/>
                <w:i/>
                <w:iCs/>
              </w:rPr>
              <w:t>“Navigating the Codes of Ethics for Charitable Gift Planning Professionals</w:t>
            </w:r>
            <w:r w:rsidR="000D2D2D" w:rsidRPr="00715329">
              <w:rPr>
                <w:rFonts w:ascii="Arial Narrow" w:hAnsi="Arial Narrow"/>
                <w:i/>
                <w:iCs/>
              </w:rPr>
              <w:t>,</w:t>
            </w:r>
            <w:r w:rsidRPr="00715329">
              <w:rPr>
                <w:rFonts w:ascii="Arial Narrow" w:hAnsi="Arial Narrow"/>
                <w:i/>
                <w:iCs/>
              </w:rPr>
              <w:t>”</w:t>
            </w:r>
            <w:r w:rsidR="000D2D2D" w:rsidRPr="00715329">
              <w:rPr>
                <w:rFonts w:ascii="Arial Narrow" w:hAnsi="Arial Narrow"/>
              </w:rPr>
              <w:t xml:space="preserve"> Mid-America Charitable Gift Planners, Buildings Blocks Conference, 2024</w:t>
            </w:r>
          </w:p>
          <w:p w14:paraId="1FB52181" w14:textId="5FF00280" w:rsidR="000D2D2D" w:rsidRPr="00715329" w:rsidRDefault="000D2D2D" w:rsidP="00360FD2">
            <w:pPr>
              <w:spacing w:after="120"/>
              <w:rPr>
                <w:rFonts w:ascii="Arial Narrow" w:hAnsi="Arial Narrow"/>
              </w:rPr>
            </w:pPr>
            <w:r w:rsidRPr="00715329">
              <w:rPr>
                <w:rFonts w:ascii="Arial Narrow" w:hAnsi="Arial Narrow"/>
                <w:i/>
                <w:iCs/>
              </w:rPr>
              <w:t>“Getting a Handle</w:t>
            </w:r>
            <w:r w:rsidR="00715329" w:rsidRPr="00715329">
              <w:rPr>
                <w:rFonts w:ascii="Arial Narrow" w:hAnsi="Arial Narrow"/>
                <w:i/>
                <w:iCs/>
              </w:rPr>
              <w:t xml:space="preserve"> on the Buckets of Estate Planning</w:t>
            </w:r>
            <w:r w:rsidRPr="00715329">
              <w:rPr>
                <w:rFonts w:ascii="Arial Narrow" w:hAnsi="Arial Narrow"/>
                <w:i/>
                <w:iCs/>
              </w:rPr>
              <w:t>,</w:t>
            </w:r>
            <w:r w:rsidR="00715329" w:rsidRPr="00715329">
              <w:rPr>
                <w:rFonts w:ascii="Arial Narrow" w:hAnsi="Arial Narrow"/>
                <w:i/>
                <w:iCs/>
              </w:rPr>
              <w:t>”</w:t>
            </w:r>
            <w:r w:rsidRPr="00715329">
              <w:rPr>
                <w:rFonts w:ascii="Arial Narrow" w:hAnsi="Arial Narrow"/>
              </w:rPr>
              <w:t xml:space="preserve"> Mid-America Charitable Gift Planners, Planned </w:t>
            </w:r>
            <w:proofErr w:type="gramStart"/>
            <w:r w:rsidRPr="00715329">
              <w:rPr>
                <w:rFonts w:ascii="Arial Narrow" w:hAnsi="Arial Narrow"/>
              </w:rPr>
              <w:t>Giving</w:t>
            </w:r>
            <w:proofErr w:type="gramEnd"/>
            <w:r w:rsidRPr="00715329">
              <w:rPr>
                <w:rFonts w:ascii="Arial Narrow" w:hAnsi="Arial Narrow"/>
              </w:rPr>
              <w:t xml:space="preserve"> 101, 2025</w:t>
            </w:r>
          </w:p>
          <w:p w14:paraId="23C03764" w14:textId="69CB9938" w:rsidR="00493026" w:rsidRPr="00715329" w:rsidRDefault="00493026" w:rsidP="00360FD2">
            <w:pPr>
              <w:spacing w:after="120"/>
              <w:rPr>
                <w:rFonts w:ascii="Arial Narrow" w:hAnsi="Arial Narrow"/>
              </w:rPr>
            </w:pPr>
            <w:r w:rsidRPr="00715329">
              <w:rPr>
                <w:rFonts w:ascii="Arial Narrow" w:hAnsi="Arial Narrow"/>
                <w:i/>
                <w:iCs/>
              </w:rPr>
              <w:t>“</w:t>
            </w:r>
            <w:r w:rsidR="00715329" w:rsidRPr="00715329">
              <w:rPr>
                <w:rFonts w:ascii="Arial Narrow" w:hAnsi="Arial Narrow"/>
                <w:i/>
                <w:iCs/>
              </w:rPr>
              <w:t>Filling the Bucket: How to Fund an Estate Plan</w:t>
            </w:r>
            <w:r w:rsidR="00035EDD" w:rsidRPr="00715329">
              <w:rPr>
                <w:rFonts w:ascii="Arial Narrow" w:hAnsi="Arial Narrow"/>
                <w:i/>
                <w:iCs/>
              </w:rPr>
              <w:t>,”</w:t>
            </w:r>
            <w:r w:rsidR="00035EDD" w:rsidRPr="00715329">
              <w:rPr>
                <w:rFonts w:ascii="Arial Narrow" w:hAnsi="Arial Narrow"/>
              </w:rPr>
              <w:t xml:space="preserve"> Kansas City Estate Planning Symposium Fundamentals of Estate Planning, 2025 </w:t>
            </w:r>
          </w:p>
          <w:p w14:paraId="40A4842B" w14:textId="77777777" w:rsidR="00944D13" w:rsidRPr="00715329" w:rsidRDefault="000743B6" w:rsidP="00944D13">
            <w:pPr>
              <w:spacing w:after="120"/>
              <w:rPr>
                <w:rFonts w:ascii="Arial Narrow" w:hAnsi="Arial Narrow"/>
              </w:rPr>
            </w:pPr>
            <w:r w:rsidRPr="00715329">
              <w:rPr>
                <w:rFonts w:ascii="Arial Narrow" w:hAnsi="Arial Narrow"/>
              </w:rPr>
              <w:t>“</w:t>
            </w:r>
            <w:r w:rsidR="00035EDD" w:rsidRPr="00715329">
              <w:rPr>
                <w:rFonts w:ascii="Arial Narrow" w:hAnsi="Arial Narrow"/>
                <w:i/>
                <w:iCs/>
              </w:rPr>
              <w:t>Opening and Closing Probate</w:t>
            </w:r>
            <w:r w:rsidR="000D2D2D" w:rsidRPr="00715329">
              <w:rPr>
                <w:rFonts w:ascii="Arial Narrow" w:hAnsi="Arial Narrow"/>
                <w:i/>
                <w:iCs/>
              </w:rPr>
              <w:t xml:space="preserve"> – a 500 Foot View</w:t>
            </w:r>
            <w:r w:rsidR="00035EDD" w:rsidRPr="00715329">
              <w:rPr>
                <w:rFonts w:ascii="Arial Narrow" w:hAnsi="Arial Narrow"/>
              </w:rPr>
              <w:t>,” UMKC Practical Guide to Probate and Trust Administration, 2025</w:t>
            </w:r>
            <w:r w:rsidR="000D2D2D" w:rsidRPr="00715329">
              <w:rPr>
                <w:rFonts w:ascii="Arial Narrow" w:hAnsi="Arial Narrow"/>
              </w:rPr>
              <w:t xml:space="preserve"> &amp; 2026 </w:t>
            </w:r>
          </w:p>
          <w:p w14:paraId="41A56A1D" w14:textId="3CD3919B" w:rsidR="00CE20BA" w:rsidRDefault="00944D13" w:rsidP="00715329">
            <w:pPr>
              <w:spacing w:after="120"/>
            </w:pPr>
            <w:r w:rsidRPr="00715329">
              <w:rPr>
                <w:rFonts w:ascii="Arial Narrow" w:hAnsi="Arial Narrow"/>
                <w:i/>
                <w:iCs/>
                <w:szCs w:val="24"/>
              </w:rPr>
              <w:t>“The Dodd-Frank Wall Street Reform and Consumer Protection Act: How Increased Regulation Has Given Large Banks an Artificial Competitive Edge</w:t>
            </w:r>
            <w:r w:rsidR="00715329" w:rsidRPr="00715329">
              <w:rPr>
                <w:rFonts w:ascii="Arial Narrow" w:hAnsi="Arial Narrow"/>
                <w:i/>
                <w:iCs/>
                <w:szCs w:val="24"/>
              </w:rPr>
              <w:t>,</w:t>
            </w:r>
            <w:r w:rsidRPr="00715329">
              <w:rPr>
                <w:rFonts w:ascii="Arial Narrow" w:hAnsi="Arial Narrow"/>
                <w:i/>
                <w:iCs/>
                <w:szCs w:val="24"/>
              </w:rPr>
              <w:t>”</w:t>
            </w:r>
            <w:r w:rsidRPr="00715329">
              <w:rPr>
                <w:rFonts w:ascii="Arial Narrow" w:hAnsi="Arial Narrow"/>
                <w:szCs w:val="24"/>
              </w:rPr>
              <w:t xml:space="preserve"> 83 UMKC L. Rev. 1045 (2015)</w:t>
            </w:r>
          </w:p>
        </w:tc>
      </w:tr>
      <w:tr w:rsidR="0025729B" w14:paraId="4317BA74" w14:textId="77777777" w:rsidTr="00E23CA4">
        <w:tc>
          <w:tcPr>
            <w:tcW w:w="3291" w:type="dxa"/>
          </w:tcPr>
          <w:p w14:paraId="15F4CF70" w14:textId="77777777" w:rsidR="0025729B" w:rsidRPr="0036287F" w:rsidRDefault="0025729B" w:rsidP="00E23CA4">
            <w:pPr>
              <w:ind w:left="-105"/>
              <w:rPr>
                <w:rFonts w:ascii="Arial" w:hAnsi="Arial" w:cs="Arial"/>
                <w:b/>
                <w:bCs/>
                <w:color w:val="0E2841" w:themeColor="text2"/>
              </w:rPr>
            </w:pPr>
          </w:p>
        </w:tc>
        <w:tc>
          <w:tcPr>
            <w:tcW w:w="7689" w:type="dxa"/>
          </w:tcPr>
          <w:p w14:paraId="6BC6C245" w14:textId="77777777" w:rsidR="0025729B" w:rsidRPr="0036287F" w:rsidRDefault="0025729B" w:rsidP="00360FD2">
            <w:pPr>
              <w:spacing w:after="120"/>
              <w:rPr>
                <w:rFonts w:ascii="Arial" w:hAnsi="Arial" w:cs="Arial"/>
                <w:b/>
                <w:bCs/>
                <w:color w:val="0E2841" w:themeColor="text2"/>
              </w:rPr>
            </w:pPr>
          </w:p>
        </w:tc>
      </w:tr>
    </w:tbl>
    <w:p w14:paraId="6E354FB1" w14:textId="006C7B90" w:rsidR="000567F3" w:rsidRDefault="000567F3"/>
    <w:sectPr w:rsidR="000567F3" w:rsidSect="00CE20BA">
      <w:headerReference w:type="default" r:id="rId15"/>
      <w:footerReference w:type="defaul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8FEB2" w14:textId="77777777" w:rsidR="00B162AB" w:rsidRDefault="00B162AB" w:rsidP="00D77F48">
      <w:r>
        <w:separator/>
      </w:r>
    </w:p>
  </w:endnote>
  <w:endnote w:type="continuationSeparator" w:id="0">
    <w:p w14:paraId="26160B89" w14:textId="77777777" w:rsidR="00B162AB" w:rsidRDefault="00B162AB" w:rsidP="00D77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E2841" w:themeColor="text2"/>
        <w:sz w:val="20"/>
        <w:szCs w:val="20"/>
      </w:rPr>
      <w:id w:val="-163091423"/>
      <w:docPartObj>
        <w:docPartGallery w:val="Page Numbers (Bottom of Page)"/>
        <w:docPartUnique/>
      </w:docPartObj>
    </w:sdtPr>
    <w:sdtEndPr>
      <w:rPr>
        <w:rFonts w:ascii="Times New Roman" w:hAnsi="Times New Roman" w:cstheme="minorBidi"/>
        <w:color w:val="auto"/>
        <w:sz w:val="24"/>
        <w:szCs w:val="22"/>
      </w:rPr>
    </w:sdtEndPr>
    <w:sdtContent>
      <w:sdt>
        <w:sdtPr>
          <w:rPr>
            <w:rFonts w:ascii="Arial" w:hAnsi="Arial" w:cs="Arial"/>
            <w:color w:val="0E2841" w:themeColor="text2"/>
            <w:sz w:val="20"/>
            <w:szCs w:val="20"/>
          </w:rPr>
          <w:id w:val="2008782591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theme="minorBidi"/>
            <w:color w:val="auto"/>
            <w:sz w:val="24"/>
            <w:szCs w:val="22"/>
          </w:rPr>
        </w:sdtEndPr>
        <w:sdtContent>
          <w:p w14:paraId="288046CD" w14:textId="4ADA5909" w:rsidR="00100791" w:rsidRPr="00100791" w:rsidRDefault="00100791" w:rsidP="00100791">
            <w:pPr>
              <w:pStyle w:val="Footer"/>
              <w:jc w:val="center"/>
            </w:pP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Page 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begin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instrText xml:space="preserve"> PAGE </w:instrTex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E2841" w:themeColor="text2"/>
                <w:sz w:val="20"/>
                <w:szCs w:val="20"/>
              </w:rPr>
              <w:t>1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end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of 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begin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instrText xml:space="preserve"> NUMPAGES  </w:instrTex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color w:val="0E2841" w:themeColor="text2"/>
                <w:sz w:val="20"/>
                <w:szCs w:val="20"/>
              </w:rPr>
              <w:t>3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color w:val="0E2841" w:themeColor="text2"/>
        <w:sz w:val="20"/>
        <w:szCs w:val="20"/>
      </w:rPr>
      <w:id w:val="-54085545"/>
      <w:docPartObj>
        <w:docPartGallery w:val="Page Numbers (Bottom of Page)"/>
        <w:docPartUnique/>
      </w:docPartObj>
    </w:sdtPr>
    <w:sdtEndPr>
      <w:rPr>
        <w:rFonts w:ascii="Times New Roman" w:hAnsi="Times New Roman" w:cstheme="minorBidi"/>
        <w:color w:val="auto"/>
        <w:sz w:val="24"/>
        <w:szCs w:val="22"/>
      </w:rPr>
    </w:sdtEndPr>
    <w:sdtContent>
      <w:sdt>
        <w:sdtPr>
          <w:rPr>
            <w:rFonts w:ascii="Arial" w:hAnsi="Arial" w:cs="Arial"/>
            <w:color w:val="0E2841" w:themeColor="text2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theme="minorBidi"/>
            <w:color w:val="auto"/>
            <w:sz w:val="24"/>
            <w:szCs w:val="22"/>
          </w:rPr>
        </w:sdtEndPr>
        <w:sdtContent>
          <w:p w14:paraId="6E2E1371" w14:textId="28A32399" w:rsidR="00100791" w:rsidRDefault="00100791" w:rsidP="00100791">
            <w:pPr>
              <w:pStyle w:val="Footer"/>
              <w:jc w:val="center"/>
            </w:pP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Page 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begin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instrText xml:space="preserve"> PAGE </w:instrTex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separate"/>
            </w:r>
            <w:r w:rsidRPr="00100791">
              <w:rPr>
                <w:rFonts w:ascii="Arial" w:hAnsi="Arial" w:cs="Arial"/>
                <w:noProof/>
                <w:color w:val="0E2841" w:themeColor="text2"/>
                <w:sz w:val="20"/>
                <w:szCs w:val="20"/>
              </w:rPr>
              <w:t>2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end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t xml:space="preserve"> of 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begin"/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instrText xml:space="preserve"> NUMPAGES  </w:instrTex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separate"/>
            </w:r>
            <w:r w:rsidRPr="00100791">
              <w:rPr>
                <w:rFonts w:ascii="Arial" w:hAnsi="Arial" w:cs="Arial"/>
                <w:noProof/>
                <w:color w:val="0E2841" w:themeColor="text2"/>
                <w:sz w:val="20"/>
                <w:szCs w:val="20"/>
              </w:rPr>
              <w:t>2</w:t>
            </w:r>
            <w:r w:rsidRPr="00100791">
              <w:rPr>
                <w:rFonts w:ascii="Arial" w:hAnsi="Arial" w:cs="Arial"/>
                <w:color w:val="0E2841" w:themeColor="text2"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F83E1" w14:textId="77777777" w:rsidR="00B162AB" w:rsidRDefault="00B162AB" w:rsidP="00D77F48">
      <w:r>
        <w:separator/>
      </w:r>
    </w:p>
  </w:footnote>
  <w:footnote w:type="continuationSeparator" w:id="0">
    <w:p w14:paraId="41BBDF70" w14:textId="77777777" w:rsidR="00B162AB" w:rsidRDefault="00B162AB" w:rsidP="00D77F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49089" w14:textId="57DEE5B5" w:rsidR="00CE20BA" w:rsidRDefault="00100791" w:rsidP="00E23CA4">
    <w:pPr>
      <w:pStyle w:val="Header"/>
      <w:ind w:left="-18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D1F2799" wp14:editId="5F5ED405">
              <wp:simplePos x="0" y="0"/>
              <wp:positionH relativeFrom="margin">
                <wp:posOffset>4727575</wp:posOffset>
              </wp:positionH>
              <wp:positionV relativeFrom="paragraph">
                <wp:posOffset>2540</wp:posOffset>
              </wp:positionV>
              <wp:extent cx="2295525" cy="58102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5525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22E4CB" w14:textId="4BB06AA0" w:rsidR="00100791" w:rsidRPr="00100791" w:rsidRDefault="00035EDD" w:rsidP="00100791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0E2841" w:themeColor="text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0E2841" w:themeColor="text2"/>
                            </w:rPr>
                            <w:t>Brynne C. Brown</w:t>
                          </w:r>
                        </w:p>
                        <w:p w14:paraId="544D534C" w14:textId="4649765F" w:rsidR="00100791" w:rsidRPr="00100791" w:rsidRDefault="00035EDD" w:rsidP="00100791">
                          <w:pPr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  <w:t>816-792-8300</w:t>
                          </w:r>
                        </w:p>
                        <w:p w14:paraId="1376EF63" w14:textId="248A5769" w:rsidR="00100791" w:rsidRPr="00100791" w:rsidRDefault="00035EDD" w:rsidP="00100791">
                          <w:pPr>
                            <w:jc w:val="right"/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  <w:t>bbrown</w:t>
                          </w:r>
                          <w:r w:rsidR="00100791" w:rsidRPr="00100791">
                            <w:rPr>
                              <w:rFonts w:ascii="Arial" w:hAnsi="Arial" w:cs="Arial"/>
                              <w:color w:val="0E2841" w:themeColor="text2"/>
                              <w:sz w:val="20"/>
                              <w:szCs w:val="18"/>
                            </w:rPr>
                            <w:t>@kwm-law.com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1F27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72.25pt;margin-top:.2pt;width:180.75pt;height:45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" stroked="f">
              <v:textbox>
                <w:txbxContent>
                  <w:p w14:paraId="0E22E4CB" w14:textId="4BB06AA0" w:rsidR="00100791" w:rsidRPr="00100791" w:rsidRDefault="00035EDD" w:rsidP="00100791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0E2841" w:themeColor="text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E2841" w:themeColor="text2"/>
                      </w:rPr>
                      <w:t>Brynne C. Brown</w:t>
                    </w:r>
                  </w:p>
                  <w:p w14:paraId="544D534C" w14:textId="4649765F" w:rsidR="00100791" w:rsidRPr="00100791" w:rsidRDefault="00035EDD" w:rsidP="00100791">
                    <w:pPr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  <w:t>816-792-8300</w:t>
                    </w:r>
                  </w:p>
                  <w:p w14:paraId="1376EF63" w14:textId="248A5769" w:rsidR="00100791" w:rsidRPr="00100791" w:rsidRDefault="00035EDD" w:rsidP="00100791">
                    <w:pPr>
                      <w:jc w:val="right"/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</w:pPr>
                    <w:r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  <w:t>bbrown</w:t>
                    </w:r>
                    <w:r w:rsidR="00100791" w:rsidRPr="00100791">
                      <w:rPr>
                        <w:rFonts w:ascii="Arial" w:hAnsi="Arial" w:cs="Arial"/>
                        <w:color w:val="0E2841" w:themeColor="text2"/>
                        <w:sz w:val="20"/>
                        <w:szCs w:val="18"/>
                      </w:rPr>
                      <w:t>@kwm-law.com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E20BA">
      <w:rPr>
        <w:noProof/>
      </w:rPr>
      <w:drawing>
        <wp:inline distT="0" distB="0" distL="0" distR="0" wp14:anchorId="77FDAD26" wp14:editId="74950CBF">
          <wp:extent cx="1713055" cy="504825"/>
          <wp:effectExtent l="0" t="0" r="1905" b="0"/>
          <wp:docPr id="129579270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345" cy="5084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9A850AE" w14:textId="77777777" w:rsidR="00CE20BA" w:rsidRDefault="00CE20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E5B"/>
    <w:multiLevelType w:val="hybridMultilevel"/>
    <w:tmpl w:val="781C2CE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  <w:sz w:val="16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8A3419"/>
    <w:multiLevelType w:val="hybridMultilevel"/>
    <w:tmpl w:val="3D4634CC"/>
    <w:lvl w:ilvl="0" w:tplc="1B04C6A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C33BE"/>
    <w:multiLevelType w:val="hybridMultilevel"/>
    <w:tmpl w:val="3F2CF642"/>
    <w:lvl w:ilvl="0" w:tplc="418A9E2A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F85162"/>
    <w:multiLevelType w:val="hybridMultilevel"/>
    <w:tmpl w:val="E0B055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8E64AE"/>
    <w:multiLevelType w:val="hybridMultilevel"/>
    <w:tmpl w:val="9F5863B2"/>
    <w:lvl w:ilvl="0" w:tplc="163656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E2841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742721">
    <w:abstractNumId w:val="4"/>
  </w:num>
  <w:num w:numId="2" w16cid:durableId="146752681">
    <w:abstractNumId w:val="3"/>
  </w:num>
  <w:num w:numId="3" w16cid:durableId="761342933">
    <w:abstractNumId w:val="0"/>
  </w:num>
  <w:num w:numId="4" w16cid:durableId="2028285197">
    <w:abstractNumId w:val="1"/>
  </w:num>
  <w:num w:numId="5" w16cid:durableId="1867331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444"/>
    <w:rsid w:val="00001D6E"/>
    <w:rsid w:val="00007BB5"/>
    <w:rsid w:val="00035EDD"/>
    <w:rsid w:val="000422BC"/>
    <w:rsid w:val="00047945"/>
    <w:rsid w:val="000567F3"/>
    <w:rsid w:val="000743B6"/>
    <w:rsid w:val="000B5559"/>
    <w:rsid w:val="000D109A"/>
    <w:rsid w:val="000D2D2D"/>
    <w:rsid w:val="000D3E6F"/>
    <w:rsid w:val="000F7B61"/>
    <w:rsid w:val="00100791"/>
    <w:rsid w:val="00177F33"/>
    <w:rsid w:val="002463AF"/>
    <w:rsid w:val="0025729B"/>
    <w:rsid w:val="002C1BBB"/>
    <w:rsid w:val="002D22CC"/>
    <w:rsid w:val="002D3C5B"/>
    <w:rsid w:val="00360FD2"/>
    <w:rsid w:val="0036287F"/>
    <w:rsid w:val="00370B42"/>
    <w:rsid w:val="003C6D33"/>
    <w:rsid w:val="003F3911"/>
    <w:rsid w:val="00411588"/>
    <w:rsid w:val="00473444"/>
    <w:rsid w:val="0048647B"/>
    <w:rsid w:val="00493026"/>
    <w:rsid w:val="004B0CF0"/>
    <w:rsid w:val="00507879"/>
    <w:rsid w:val="00542B33"/>
    <w:rsid w:val="0055547E"/>
    <w:rsid w:val="00562091"/>
    <w:rsid w:val="00574B3C"/>
    <w:rsid w:val="005A56A0"/>
    <w:rsid w:val="0061368F"/>
    <w:rsid w:val="00630789"/>
    <w:rsid w:val="00644D19"/>
    <w:rsid w:val="00683094"/>
    <w:rsid w:val="006A0F74"/>
    <w:rsid w:val="006A2CFF"/>
    <w:rsid w:val="006B7B23"/>
    <w:rsid w:val="00715329"/>
    <w:rsid w:val="007203FC"/>
    <w:rsid w:val="00720B1F"/>
    <w:rsid w:val="007A179B"/>
    <w:rsid w:val="007F65AE"/>
    <w:rsid w:val="00845C42"/>
    <w:rsid w:val="00870DE0"/>
    <w:rsid w:val="008968E5"/>
    <w:rsid w:val="008A78A4"/>
    <w:rsid w:val="008C1374"/>
    <w:rsid w:val="008E44C0"/>
    <w:rsid w:val="0092748F"/>
    <w:rsid w:val="00927F5B"/>
    <w:rsid w:val="00944D13"/>
    <w:rsid w:val="00974D70"/>
    <w:rsid w:val="009A006D"/>
    <w:rsid w:val="009A20DB"/>
    <w:rsid w:val="009C674E"/>
    <w:rsid w:val="009D354E"/>
    <w:rsid w:val="009D3703"/>
    <w:rsid w:val="009D6B61"/>
    <w:rsid w:val="009E6741"/>
    <w:rsid w:val="009F12E8"/>
    <w:rsid w:val="009F77D5"/>
    <w:rsid w:val="00A005E7"/>
    <w:rsid w:val="00A021A0"/>
    <w:rsid w:val="00A129A8"/>
    <w:rsid w:val="00A341AF"/>
    <w:rsid w:val="00A50268"/>
    <w:rsid w:val="00A84118"/>
    <w:rsid w:val="00B162AB"/>
    <w:rsid w:val="00C403C0"/>
    <w:rsid w:val="00C4195C"/>
    <w:rsid w:val="00C6109E"/>
    <w:rsid w:val="00C62AC0"/>
    <w:rsid w:val="00CA73BA"/>
    <w:rsid w:val="00CC114F"/>
    <w:rsid w:val="00CE20BA"/>
    <w:rsid w:val="00D12B21"/>
    <w:rsid w:val="00D215EF"/>
    <w:rsid w:val="00D314B6"/>
    <w:rsid w:val="00D446CB"/>
    <w:rsid w:val="00D663F0"/>
    <w:rsid w:val="00D77F48"/>
    <w:rsid w:val="00DC65F2"/>
    <w:rsid w:val="00E17F67"/>
    <w:rsid w:val="00E23CA4"/>
    <w:rsid w:val="00EC401C"/>
    <w:rsid w:val="00F020AD"/>
    <w:rsid w:val="00F2124A"/>
    <w:rsid w:val="00F2266C"/>
    <w:rsid w:val="00F27390"/>
    <w:rsid w:val="00F65EE3"/>
    <w:rsid w:val="00F7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E14DB7"/>
  <w15:chartTrackingRefBased/>
  <w15:docId w15:val="{34B72A1B-C9B8-4383-86F4-DE585D012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195C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34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34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34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34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34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344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344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344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344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344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344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344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344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344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344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344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344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344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itle">
    <w:name w:val="Title"/>
    <w:basedOn w:val="Normal"/>
    <w:next w:val="Normal"/>
    <w:link w:val="TitleChar"/>
    <w:uiPriority w:val="10"/>
    <w:qFormat/>
    <w:rsid w:val="004734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34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344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34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Quote">
    <w:name w:val="Quote"/>
    <w:basedOn w:val="Normal"/>
    <w:next w:val="Normal"/>
    <w:link w:val="QuoteChar"/>
    <w:uiPriority w:val="29"/>
    <w:qFormat/>
    <w:rsid w:val="0047344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3444"/>
    <w:rPr>
      <w:rFonts w:ascii="Times New Roman" w:hAnsi="Times New Roman"/>
      <w:i/>
      <w:iCs/>
      <w:color w:val="404040" w:themeColor="text1" w:themeTint="BF"/>
      <w:kern w:val="0"/>
      <w:sz w:val="24"/>
      <w14:ligatures w14:val="none"/>
    </w:rPr>
  </w:style>
  <w:style w:type="paragraph" w:styleId="ListParagraph">
    <w:name w:val="List Paragraph"/>
    <w:basedOn w:val="Normal"/>
    <w:uiPriority w:val="34"/>
    <w:qFormat/>
    <w:rsid w:val="004734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34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34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3444"/>
    <w:rPr>
      <w:rFonts w:ascii="Times New Roman" w:hAnsi="Times New Roman"/>
      <w:i/>
      <w:iCs/>
      <w:color w:val="0F4761" w:themeColor="accent1" w:themeShade="BF"/>
      <w:kern w:val="0"/>
      <w:sz w:val="24"/>
      <w14:ligatures w14:val="none"/>
    </w:rPr>
  </w:style>
  <w:style w:type="character" w:styleId="IntenseReference">
    <w:name w:val="Intense Reference"/>
    <w:basedOn w:val="DefaultParagraphFont"/>
    <w:uiPriority w:val="32"/>
    <w:qFormat/>
    <w:rsid w:val="0047344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734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344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344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77F4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7F48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77F4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7F48"/>
    <w:rPr>
      <w:rFonts w:ascii="Times New Roman" w:hAnsi="Times New Roman"/>
      <w:kern w:val="0"/>
      <w:sz w:val="24"/>
      <w14:ligatures w14:val="none"/>
    </w:rPr>
  </w:style>
  <w:style w:type="paragraph" w:styleId="Revision">
    <w:name w:val="Revision"/>
    <w:hidden/>
    <w:uiPriority w:val="99"/>
    <w:semiHidden/>
    <w:rsid w:val="000743B6"/>
    <w:pPr>
      <w:spacing w:after="0" w:line="240" w:lineRule="auto"/>
    </w:pPr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2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bbrown@kwm-law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kwm-law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7F6856D4BD8244A625568A5AA085D5" ma:contentTypeVersion="12" ma:contentTypeDescription="Create a new document." ma:contentTypeScope="" ma:versionID="5906b87e9bc8522e6585a3efed5466d3">
  <xsd:schema xmlns:xsd="http://www.w3.org/2001/XMLSchema" xmlns:xs="http://www.w3.org/2001/XMLSchema" xmlns:p="http://schemas.microsoft.com/office/2006/metadata/properties" xmlns:ns2="5e714dc7-6d3d-4074-bd33-99301208e0f9" xmlns:ns3="faf30c14-8d70-454e-8fc4-ad42cc9a0a47" targetNamespace="http://schemas.microsoft.com/office/2006/metadata/properties" ma:root="true" ma:fieldsID="db98714cf9eefbaf5edba83074598a35" ns2:_="" ns3:_="">
    <xsd:import namespace="5e714dc7-6d3d-4074-bd33-99301208e0f9"/>
    <xsd:import namespace="faf30c14-8d70-454e-8fc4-ad42cc9a0a4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14dc7-6d3d-4074-bd33-99301208e0f9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6ef38c79-3ab7-4ee6-887b-23596ac99c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30c14-8d70-454e-8fc4-ad42cc9a0a4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bc00de42-ee79-4962-ac38-7a1de346c382}" ma:internalName="TaxCatchAll" ma:showField="CatchAllData" ma:web="faf30c14-8d70-454e-8fc4-ad42cc9a0a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af30c14-8d70-454e-8fc4-ad42cc9a0a47" xsi:nil="true"/>
    <lcf76f155ced4ddcb4097134ff3c332f xmlns="5e714dc7-6d3d-4074-bd33-99301208e0f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4FD41-8C1C-4859-B8A3-131E02122D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14dc7-6d3d-4074-bd33-99301208e0f9"/>
    <ds:schemaRef ds:uri="faf30c14-8d70-454e-8fc4-ad42cc9a0a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AA1798C-DA53-4717-B5D5-256B7F9561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164507-73D0-4A22-9716-7243302B6DB3}">
  <ds:schemaRefs>
    <ds:schemaRef ds:uri="http://schemas.microsoft.com/office/2006/metadata/properties"/>
    <ds:schemaRef ds:uri="http://schemas.microsoft.com/office/infopath/2007/PartnerControls"/>
    <ds:schemaRef ds:uri="faf30c14-8d70-454e-8fc4-ad42cc9a0a47"/>
    <ds:schemaRef ds:uri="5e714dc7-6d3d-4074-bd33-99301208e0f9"/>
  </ds:schemaRefs>
</ds:datastoreItem>
</file>

<file path=customXml/itemProps4.xml><?xml version="1.0" encoding="utf-8"?>
<ds:datastoreItem xmlns:ds="http://schemas.openxmlformats.org/officeDocument/2006/customXml" ds:itemID="{18DB1CEB-65F4-472C-AA57-A63059831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Challis</dc:creator>
  <cp:keywords/>
  <dc:description/>
  <cp:lastModifiedBy>John Challis</cp:lastModifiedBy>
  <cp:revision>6</cp:revision>
  <dcterms:created xsi:type="dcterms:W3CDTF">2026-03-02T18:17:00Z</dcterms:created>
  <dcterms:modified xsi:type="dcterms:W3CDTF">2026-03-06T13:50:00Z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0x010100797F6856D4BD8244A625568A5AA085D5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